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正文"/>
        <w:bidi w:val="0"/>
      </w:pPr>
      <w:r>
        <w:rPr>
          <w:rFonts w:ascii="Arial Unicode MS" w:cs="Arial Unicode MS" w:hAnsi="Arial Unicode MS" w:eastAsia="Arial Unicode MS" w:hint="eastAsia"/>
          <w:b w:val="0"/>
          <w:bCs w:val="0"/>
          <w:i w:val="0"/>
          <w:iCs w:val="0"/>
          <w:rtl w:val="0"/>
        </w:rPr>
        <w:t>利维坦的言语和大卫之石</w:t>
      </w:r>
      <w:r>
        <w:rPr>
          <w:rFonts w:ascii="Helvetica" w:cs="Arial Unicode MS" w:hAnsi="Helvetica" w:hint="default"/>
          <w:rtl w:val="0"/>
        </w:rPr>
        <w:t>——</w:t>
      </w:r>
      <w:r>
        <w:rPr>
          <w:rFonts w:ascii="Arial Unicode MS" w:cs="Arial Unicode MS" w:hAnsi="Arial Unicode MS" w:eastAsia="Arial Unicode MS" w:hint="eastAsia"/>
          <w:b w:val="0"/>
          <w:bCs w:val="0"/>
          <w:i w:val="0"/>
          <w:iCs w:val="0"/>
          <w:rtl w:val="0"/>
        </w:rPr>
        <w:t>论《文化、权力与国家》</w:t>
      </w:r>
    </w:p>
    <w:p>
      <w:pPr>
        <w:pStyle w:val="正文"/>
        <w:bidi w:val="0"/>
      </w:pPr>
    </w:p>
    <w:p>
      <w:pPr>
        <w:pStyle w:val="正文"/>
        <w:bidi w:val="0"/>
      </w:pPr>
      <w:r>
        <w:rPr>
          <w:rFonts w:ascii="Arial Unicode MS" w:cs="Arial Unicode MS" w:hAnsi="Arial Unicode MS" w:eastAsia="Arial Unicode MS" w:hint="eastAsia"/>
          <w:b w:val="0"/>
          <w:bCs w:val="0"/>
          <w:i w:val="0"/>
          <w:iCs w:val="0"/>
          <w:rtl w:val="0"/>
        </w:rPr>
        <w:t>作为社会学的渊薮，卢梭以及霍布斯的社会契约思想</w:t>
      </w:r>
      <w:r>
        <w:rPr>
          <w:rFonts w:ascii="Arial Unicode MS" w:cs="Arial Unicode MS" w:hAnsi="Arial Unicode MS" w:eastAsia="Arial Unicode MS" w:hint="eastAsia"/>
          <w:b w:val="0"/>
          <w:bCs w:val="0"/>
          <w:i w:val="0"/>
          <w:iCs w:val="0"/>
          <w:rtl w:val="0"/>
        </w:rPr>
        <w:t>一直影响着后世，而涂尔干作为现代社会学的开创者之一，广泛吸收了这一思想，将社会学研究的对象定义为</w:t>
      </w:r>
      <w:r>
        <w:rPr>
          <w:rFonts w:ascii="Helvetica" w:cs="Arial Unicode MS" w:hAnsi="Helvetica" w:hint="default"/>
          <w:rtl w:val="0"/>
        </w:rPr>
        <w:t>”</w:t>
      </w:r>
      <w:r>
        <w:rPr>
          <w:rFonts w:ascii="Arial Unicode MS" w:cs="Arial Unicode MS" w:hAnsi="Arial Unicode MS" w:eastAsia="Arial Unicode MS" w:hint="eastAsia"/>
          <w:b w:val="0"/>
          <w:bCs w:val="0"/>
          <w:i w:val="0"/>
          <w:iCs w:val="0"/>
          <w:rtl w:val="0"/>
        </w:rPr>
        <w:t>社会事实</w:t>
      </w:r>
      <w:r>
        <w:rPr>
          <w:rFonts w:ascii="Helvetica" w:cs="Arial Unicode MS" w:hAnsi="Helvetica" w:hint="default"/>
          <w:rtl w:val="0"/>
        </w:rPr>
        <w:t>“</w:t>
      </w:r>
      <w:r>
        <w:rPr>
          <w:rFonts w:ascii="Arial Unicode MS" w:cs="Arial Unicode MS" w:hAnsi="Arial Unicode MS" w:eastAsia="Arial Unicode MS" w:hint="eastAsia"/>
          <w:b w:val="0"/>
          <w:bCs w:val="0"/>
          <w:i w:val="0"/>
          <w:iCs w:val="0"/>
          <w:rtl w:val="0"/>
        </w:rPr>
        <w:t>。</w:t>
      </w:r>
      <w:r>
        <w:rPr>
          <w:rFonts w:ascii="Helvetica" w:cs="Arial Unicode MS" w:hAnsi="Helvetica" w:hint="default"/>
          <w:rtl w:val="0"/>
        </w:rPr>
        <w:t>“</w:t>
      </w:r>
      <w:r>
        <w:rPr>
          <w:rFonts w:ascii="Arial Unicode MS" w:cs="Arial Unicode MS" w:hAnsi="Arial Unicode MS" w:eastAsia="Arial Unicode MS" w:hint="eastAsia"/>
          <w:b w:val="0"/>
          <w:bCs w:val="0"/>
          <w:i w:val="0"/>
          <w:iCs w:val="0"/>
          <w:rtl w:val="0"/>
        </w:rPr>
        <w:t>社会事实</w:t>
      </w:r>
      <w:r>
        <w:rPr>
          <w:rFonts w:ascii="Helvetica" w:cs="Arial Unicode MS" w:hAnsi="Helvetica" w:hint="default"/>
          <w:rtl w:val="0"/>
        </w:rPr>
        <w:t>”</w:t>
      </w:r>
      <w:r>
        <w:rPr>
          <w:rFonts w:ascii="Arial Unicode MS" w:cs="Arial Unicode MS" w:hAnsi="Arial Unicode MS" w:eastAsia="Arial Unicode MS" w:hint="eastAsia"/>
          <w:b w:val="0"/>
          <w:bCs w:val="0"/>
          <w:i w:val="0"/>
          <w:iCs w:val="0"/>
          <w:rtl w:val="0"/>
        </w:rPr>
        <w:t>并不受个人性格的影响，也并非个人要素的加总，而是一种超越个人的力量。它能够强制改变个人的意识，塑造一种强大的集体意识。而</w:t>
      </w:r>
      <w:r>
        <w:rPr>
          <w:rFonts w:ascii="Helvetica" w:cs="Arial Unicode MS" w:hAnsi="Helvetica" w:hint="default"/>
          <w:rtl w:val="0"/>
        </w:rPr>
        <w:t>“</w:t>
      </w:r>
      <w:r>
        <w:rPr>
          <w:rFonts w:ascii="Arial Unicode MS" w:cs="Arial Unicode MS" w:hAnsi="Arial Unicode MS" w:eastAsia="Arial Unicode MS" w:hint="eastAsia"/>
          <w:b w:val="0"/>
          <w:bCs w:val="0"/>
          <w:i w:val="0"/>
          <w:iCs w:val="0"/>
          <w:rtl w:val="0"/>
        </w:rPr>
        <w:t>社会团结</w:t>
      </w:r>
      <w:r>
        <w:rPr>
          <w:rFonts w:ascii="Helvetica" w:cs="Arial Unicode MS" w:hAnsi="Helvetica" w:hint="default"/>
          <w:rtl w:val="0"/>
        </w:rPr>
        <w:t>”</w:t>
      </w:r>
      <w:r>
        <w:rPr>
          <w:rFonts w:ascii="Arial Unicode MS" w:cs="Arial Unicode MS" w:hAnsi="Arial Unicode MS" w:eastAsia="Arial Unicode MS" w:hint="eastAsia"/>
          <w:b w:val="0"/>
          <w:bCs w:val="0"/>
          <w:i w:val="0"/>
          <w:iCs w:val="0"/>
          <w:rtl w:val="0"/>
        </w:rPr>
        <w:t>正是这样一种基本的社会事实，它代表着社会中不同人群的分化。霍布斯将国家比作</w:t>
      </w:r>
      <w:r>
        <w:rPr>
          <w:rFonts w:ascii="Helvetica" w:cs="Arial Unicode MS" w:hAnsi="Helvetica" w:hint="default"/>
          <w:rtl w:val="0"/>
        </w:rPr>
        <w:t>“</w:t>
      </w:r>
      <w:r>
        <w:rPr>
          <w:rFonts w:ascii="Arial Unicode MS" w:cs="Arial Unicode MS" w:hAnsi="Arial Unicode MS" w:eastAsia="Arial Unicode MS" w:hint="eastAsia"/>
          <w:b w:val="0"/>
          <w:bCs w:val="0"/>
          <w:i w:val="0"/>
          <w:iCs w:val="0"/>
          <w:rtl w:val="0"/>
        </w:rPr>
        <w:t>利维坦</w:t>
      </w:r>
      <w:r>
        <w:rPr>
          <w:rFonts w:ascii="Helvetica" w:cs="Arial Unicode MS" w:hAnsi="Helvetica" w:hint="default"/>
          <w:rtl w:val="0"/>
        </w:rPr>
        <w:t>”</w:t>
      </w:r>
      <w:r>
        <w:rPr>
          <w:rFonts w:ascii="Arial Unicode MS" w:cs="Arial Unicode MS" w:hAnsi="Arial Unicode MS" w:eastAsia="Arial Unicode MS" w:hint="eastAsia"/>
          <w:b w:val="0"/>
          <w:bCs w:val="0"/>
          <w:i w:val="0"/>
          <w:iCs w:val="0"/>
          <w:rtl w:val="0"/>
        </w:rPr>
        <w:t>正形象地反映出国家和社会之间一种微妙的平衡：国家为了维护人民的安全和和平，很有可能采取专制的政策，从而形成如巨兽一般的紧密的社会组织结构。然而，在君权统治弱化的阶段，当国家无力发出强有力的行政指令之时，是什么力量维持着社会尤其是社会底层的有序性？</w:t>
      </w:r>
    </w:p>
    <w:p>
      <w:pPr>
        <w:pStyle w:val="正文"/>
        <w:bidi w:val="0"/>
      </w:pPr>
    </w:p>
    <w:p>
      <w:pPr>
        <w:pStyle w:val="正文"/>
        <w:bidi w:val="0"/>
      </w:pPr>
      <w:r>
        <w:rPr>
          <w:rFonts w:ascii="Arial Unicode MS" w:cs="Arial Unicode MS" w:hAnsi="Arial Unicode MS" w:eastAsia="Arial Unicode MS" w:hint="eastAsia"/>
          <w:b w:val="0"/>
          <w:bCs w:val="0"/>
          <w:i w:val="0"/>
          <w:iCs w:val="0"/>
          <w:rtl w:val="0"/>
        </w:rPr>
        <w:t>事实上在《利维坦》中，霍布斯已经提出，世俗权力应该加强对思想的控制，主权者必须保持其至高的地位，从而能够掌控国家的各个领域。然而，这一思想控制的含义并不明确。在欧洲虽有宗教的维系，但教权的削弱使得这一纽带趋于弱化，主权者则面临着塑造新的国家意识形态的难题（直到近代才最终形成了民族国家概念）。而在中国的农村地区这样缺少宗教影响的地区，其社会是如何有效凝聚并支持国家机器运转的仍是值得探讨的问题。</w:t>
      </w:r>
    </w:p>
    <w:p>
      <w:pPr>
        <w:pStyle w:val="正文"/>
        <w:bidi w:val="0"/>
      </w:pPr>
    </w:p>
    <w:p>
      <w:pPr>
        <w:pStyle w:val="正文"/>
        <w:bidi w:val="0"/>
      </w:pPr>
      <w:r>
        <w:rPr>
          <w:rFonts w:ascii="Arial Unicode MS" w:cs="Arial Unicode MS" w:hAnsi="Arial Unicode MS" w:eastAsia="Arial Unicode MS" w:hint="eastAsia"/>
          <w:b w:val="0"/>
          <w:bCs w:val="0"/>
          <w:i w:val="0"/>
          <w:iCs w:val="0"/>
          <w:rtl w:val="0"/>
        </w:rPr>
        <w:t>美国学者杜赞奇在《文化、权力与国家》中提出的</w:t>
      </w:r>
      <w:r>
        <w:rPr>
          <w:rFonts w:ascii="Helvetica" w:cs="Arial Unicode MS" w:hAnsi="Helvetica" w:hint="default"/>
          <w:rtl w:val="0"/>
        </w:rPr>
        <w:t>“</w:t>
      </w:r>
      <w:r>
        <w:rPr>
          <w:rFonts w:ascii="Arial Unicode MS" w:cs="Arial Unicode MS" w:hAnsi="Arial Unicode MS" w:eastAsia="Arial Unicode MS" w:hint="eastAsia"/>
          <w:b w:val="0"/>
          <w:bCs w:val="0"/>
          <w:i w:val="0"/>
          <w:iCs w:val="0"/>
          <w:rtl w:val="0"/>
        </w:rPr>
        <w:t>文化权力网络</w:t>
      </w:r>
      <w:r>
        <w:rPr>
          <w:rFonts w:ascii="Helvetica" w:cs="Arial Unicode MS" w:hAnsi="Helvetica" w:hint="default"/>
          <w:rtl w:val="0"/>
        </w:rPr>
        <w:t>”</w:t>
      </w:r>
      <w:r>
        <w:rPr>
          <w:rFonts w:ascii="Arial Unicode MS" w:cs="Arial Unicode MS" w:hAnsi="Arial Unicode MS" w:eastAsia="Arial Unicode MS" w:hint="eastAsia"/>
          <w:b w:val="0"/>
          <w:bCs w:val="0"/>
          <w:i w:val="0"/>
          <w:iCs w:val="0"/>
          <w:rtl w:val="0"/>
        </w:rPr>
        <w:t>对这一问题有很好的回答。首先，在这本书中，文化的内涵既包括文字语言等基础要素，也包括宗教、人际关系和宗族观念等。而杜赞奇把文化网络联合起来进行解释，认为人与人之间的血缘、婚姻关系、或是宗庙集会上形成的交集、经济上形成的庇护人与庇护人关系等等，这些由文化组成的网络结构覆盖了整个社会的方方面面。而当权力进入这种网络之中时，它同样也是以文化方式出现的，进而传递到乡村的底层中。</w:t>
      </w:r>
      <w:r>
        <w:rPr>
          <w:rFonts w:ascii="Arial Unicode MS" w:cs="Arial Unicode MS" w:hAnsi="Arial Unicode MS" w:eastAsia="Arial Unicode MS" w:hint="eastAsia"/>
          <w:b w:val="0"/>
          <w:bCs w:val="0"/>
          <w:i w:val="0"/>
          <w:iCs w:val="0"/>
          <w:rtl w:val="0"/>
        </w:rPr>
        <w:t>晚清</w:t>
      </w:r>
      <w:r>
        <w:rPr>
          <w:rFonts w:ascii="Arial Unicode MS" w:cs="Arial Unicode MS" w:hAnsi="Arial Unicode MS" w:eastAsia="Arial Unicode MS" w:hint="eastAsia"/>
          <w:b w:val="0"/>
          <w:bCs w:val="0"/>
          <w:i w:val="0"/>
          <w:iCs w:val="0"/>
          <w:rtl w:val="0"/>
        </w:rPr>
        <w:t>时</w:t>
      </w:r>
      <w:r>
        <w:rPr>
          <w:rFonts w:ascii="Arial Unicode MS" w:cs="Arial Unicode MS" w:hAnsi="Arial Unicode MS" w:eastAsia="Arial Unicode MS" w:hint="eastAsia"/>
          <w:b w:val="0"/>
          <w:bCs w:val="0"/>
          <w:i w:val="0"/>
          <w:iCs w:val="0"/>
          <w:rtl w:val="0"/>
        </w:rPr>
        <w:t>国家与乡村社会关系</w:t>
      </w:r>
      <w:r>
        <w:rPr>
          <w:rFonts w:ascii="Arial Unicode MS" w:cs="Arial Unicode MS" w:hAnsi="Arial Unicode MS" w:eastAsia="Arial Unicode MS" w:hint="eastAsia"/>
          <w:b w:val="0"/>
          <w:bCs w:val="0"/>
          <w:i w:val="0"/>
          <w:iCs w:val="0"/>
          <w:rtl w:val="0"/>
        </w:rPr>
        <w:t>则是其中</w:t>
      </w:r>
      <w:r>
        <w:rPr>
          <w:rFonts w:ascii="Arial Unicode MS" w:cs="Arial Unicode MS" w:hAnsi="Arial Unicode MS" w:eastAsia="Arial Unicode MS" w:hint="eastAsia"/>
          <w:b w:val="0"/>
          <w:bCs w:val="0"/>
          <w:i w:val="0"/>
          <w:iCs w:val="0"/>
          <w:rtl w:val="0"/>
        </w:rPr>
        <w:t>一种经纪关系，国家利用赢利型经纪和保护型经纪来实现其主要职能</w:t>
      </w:r>
      <w:r>
        <w:rPr>
          <w:rFonts w:ascii="Arial Unicode MS" w:cs="Arial Unicode MS" w:hAnsi="Arial Unicode MS" w:eastAsia="Arial Unicode MS" w:hint="eastAsia"/>
          <w:b w:val="0"/>
          <w:bCs w:val="0"/>
          <w:i w:val="0"/>
          <w:iCs w:val="0"/>
          <w:rtl w:val="0"/>
        </w:rPr>
        <w:t>。杜赞奇进而引入了国家权力内卷化的概念，</w:t>
      </w:r>
      <w:r>
        <w:rPr>
          <w:rFonts w:ascii="Helvetica" w:cs="Arial Unicode MS" w:hAnsi="Helvetica" w:hint="default"/>
          <w:rtl w:val="0"/>
          <w:lang w:val="de-DE"/>
        </w:rPr>
        <w:t>“</w:t>
      </w:r>
      <w:r>
        <w:rPr>
          <w:rFonts w:ascii="Arial Unicode MS" w:cs="Arial Unicode MS" w:hAnsi="Arial Unicode MS" w:eastAsia="Arial Unicode MS" w:hint="eastAsia"/>
          <w:b w:val="0"/>
          <w:bCs w:val="0"/>
          <w:i w:val="0"/>
          <w:iCs w:val="0"/>
          <w:rtl w:val="0"/>
        </w:rPr>
        <w:t>国家政权的内卷化是指国家机构不是靠提高旧有或新增（指人际或其他行政资源）机构的效益，而是靠复制或扩大旧有的国家与社会</w:t>
      </w:r>
      <w:r>
        <w:rPr>
          <w:rFonts w:ascii="Helvetica" w:cs="Arial Unicode MS" w:hAnsi="Helvetica" w:hint="default"/>
          <w:rtl w:val="0"/>
          <w:lang w:val="en-US"/>
        </w:rPr>
        <w:t>——</w:t>
      </w:r>
      <w:r>
        <w:rPr>
          <w:rFonts w:ascii="Arial Unicode MS" w:cs="Arial Unicode MS" w:hAnsi="Arial Unicode MS" w:eastAsia="Arial Unicode MS" w:hint="eastAsia"/>
          <w:b w:val="0"/>
          <w:bCs w:val="0"/>
          <w:i w:val="0"/>
          <w:iCs w:val="0"/>
          <w:rtl w:val="0"/>
        </w:rPr>
        <w:t>如中国旧有的赢利型经纪体制</w:t>
      </w:r>
      <w:r>
        <w:rPr>
          <w:rFonts w:ascii="Helvetica" w:cs="Arial Unicode MS" w:hAnsi="Helvetica" w:hint="default"/>
          <w:rtl w:val="0"/>
          <w:lang w:val="en-US"/>
        </w:rPr>
        <w:t>——</w:t>
      </w:r>
      <w:r>
        <w:rPr>
          <w:rFonts w:ascii="Arial Unicode MS" w:cs="Arial Unicode MS" w:hAnsi="Arial Unicode MS" w:eastAsia="Arial Unicode MS" w:hint="eastAsia"/>
          <w:b w:val="0"/>
          <w:bCs w:val="0"/>
          <w:i w:val="0"/>
          <w:iCs w:val="0"/>
          <w:rtl w:val="0"/>
        </w:rPr>
        <w:t>来扩大其行政职能</w:t>
      </w:r>
      <w:r>
        <w:rPr>
          <w:rFonts w:ascii="Helvetica" w:cs="Arial Unicode MS" w:hAnsi="Helvetica" w:hint="default"/>
          <w:rtl w:val="0"/>
        </w:rPr>
        <w:t>”</w:t>
      </w:r>
      <w:r>
        <w:rPr>
          <w:rFonts w:ascii="Arial Unicode MS" w:cs="Arial Unicode MS" w:hAnsi="Arial Unicode MS" w:eastAsia="Arial Unicode MS" w:hint="eastAsia"/>
          <w:b w:val="0"/>
          <w:bCs w:val="0"/>
          <w:i w:val="0"/>
          <w:iCs w:val="0"/>
          <w:rtl w:val="0"/>
        </w:rPr>
        <w:t>。</w:t>
      </w:r>
      <w:r>
        <w:rPr>
          <w:rFonts w:ascii="Arial Unicode MS" w:cs="Arial Unicode MS" w:hAnsi="Arial Unicode MS" w:eastAsia="Arial Unicode MS" w:hint="eastAsia"/>
          <w:b w:val="0"/>
          <w:bCs w:val="0"/>
          <w:i w:val="0"/>
          <w:iCs w:val="0"/>
          <w:rtl w:val="0"/>
        </w:rPr>
        <w:t>这最终导致了晚清政府的无能和官员的腐化，破坏了这种经纪关系。民国政府也犯了同样的错误。当国家权力内卷化时，正是共产党对于文化权力的理解和把握使其在乡村取得了优势。可以说，以</w:t>
      </w:r>
      <w:r>
        <w:rPr>
          <w:rFonts w:ascii="Helvetica" w:cs="Arial Unicode MS" w:hAnsi="Helvetica" w:hint="default"/>
          <w:rtl w:val="0"/>
        </w:rPr>
        <w:t>“</w:t>
      </w:r>
      <w:r>
        <w:rPr>
          <w:rFonts w:ascii="Arial Unicode MS" w:cs="Arial Unicode MS" w:hAnsi="Arial Unicode MS" w:eastAsia="Arial Unicode MS" w:hint="eastAsia"/>
          <w:b w:val="0"/>
          <w:bCs w:val="0"/>
          <w:i w:val="0"/>
          <w:iCs w:val="0"/>
          <w:rtl w:val="0"/>
        </w:rPr>
        <w:t>诉苦</w:t>
      </w:r>
      <w:r>
        <w:rPr>
          <w:rFonts w:ascii="Helvetica" w:cs="Arial Unicode MS" w:hAnsi="Helvetica" w:hint="default"/>
          <w:rtl w:val="0"/>
        </w:rPr>
        <w:t>”</w:t>
      </w:r>
      <w:r>
        <w:rPr>
          <w:rFonts w:ascii="Arial Unicode MS" w:cs="Arial Unicode MS" w:hAnsi="Arial Unicode MS" w:eastAsia="Arial Unicode MS" w:hint="eastAsia"/>
          <w:b w:val="0"/>
          <w:bCs w:val="0"/>
          <w:i w:val="0"/>
          <w:iCs w:val="0"/>
          <w:rtl w:val="0"/>
        </w:rPr>
        <w:t>等为主要形式的关怀，使得这个羸弱的政党掌握了大卫之石，最终成为了文化权力网络的主导者。</w:t>
      </w:r>
    </w:p>
    <w:p>
      <w:pPr>
        <w:pStyle w:val="正文"/>
        <w:bidi w:val="0"/>
      </w:pPr>
    </w:p>
    <w:p>
      <w:pPr>
        <w:pStyle w:val="正文"/>
        <w:bidi w:val="0"/>
      </w:pPr>
      <w:r>
        <w:rPr>
          <w:rFonts w:ascii="Arial Unicode MS" w:cs="Arial Unicode MS" w:hAnsi="Arial Unicode MS" w:eastAsia="Arial Unicode MS" w:hint="eastAsia"/>
          <w:b w:val="0"/>
          <w:bCs w:val="0"/>
          <w:i w:val="0"/>
          <w:iCs w:val="0"/>
          <w:rtl w:val="0"/>
        </w:rPr>
        <w:t>这本书最大的启示还在于杜赞奇所运用的社会学－历史学研究方法。首先，就材料而言可以说既有主流也掺杂了多元的研究成果，另外也善于总结前人的观点并加以比较。而最关键的是他提出了一种超越主流叙事的历史学范式和主复线研究的方法。</w:t>
      </w:r>
    </w:p>
    <w:p>
      <w:pPr>
        <w:pStyle w:val="正文"/>
        <w:bidi w:val="0"/>
      </w:pPr>
    </w:p>
    <w:p>
      <w:pPr>
        <w:pStyle w:val="正文"/>
        <w:bidi w:val="0"/>
      </w:pPr>
      <w:r>
        <w:rPr>
          <w:rFonts w:ascii="Arial Unicode MS" w:cs="Arial Unicode MS" w:hAnsi="Arial Unicode MS" w:eastAsia="Arial Unicode MS" w:hint="eastAsia"/>
          <w:b w:val="0"/>
          <w:bCs w:val="0"/>
          <w:i w:val="0"/>
          <w:iCs w:val="0"/>
          <w:rtl w:val="0"/>
        </w:rPr>
        <w:t>时至今日，我们却发现这种国家权力内卷化有重现之迹象。借涂尔干所提出的理论，这种社会组织形式仍是机械团结的形式，并且带有失范的社会分工，终将会随着异质性的增强而弱化。而在《文化、权力与国家》中，杜赞奇就中国革命的本质也没有进行叙述，可能这两者存在着某些联系，这也是杜赞奇希望我们思考的。</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正文">
    <w:name w:val="正文"/>
    <w:next w:val="正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rial Unicode MS" w:cs="Arial Unicode MS" w:hAnsi="Arial Unicode MS" w:eastAsia="Helvetica" w:hint="eastAsia"/>
      <w:b w:val="0"/>
      <w:bCs w:val="0"/>
      <w:i w:val="0"/>
      <w:iCs w:val="0"/>
      <w:caps w:val="0"/>
      <w:smallCaps w:val="0"/>
      <w:strike w:val="0"/>
      <w:dstrike w:val="0"/>
      <w:outline w:val="0"/>
      <w:color w:val="000000"/>
      <w:spacing w:val="0"/>
      <w:kern w:val="0"/>
      <w:position w:val="0"/>
      <w:sz w:val="22"/>
      <w:szCs w:val="22"/>
      <w:u w:val="none"/>
      <w:vertAlign w:val="baseline"/>
      <w:lang w:val="zh-CN" w:eastAsia="zh-CN"/>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